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9A283A" w:rsidRDefault="00E71664">
      <w:pPr>
        <w:pBdr>
          <w:top w:val="nil"/>
          <w:left w:val="nil"/>
          <w:bottom w:val="nil"/>
          <w:right w:val="nil"/>
          <w:between w:val="nil"/>
        </w:pBdr>
        <w:spacing w:after="200" w:line="240" w:lineRule="auto"/>
        <w:ind w:left="360"/>
        <w:jc w:val="center"/>
        <w:rPr>
          <w:rFonts w:ascii="Times New Roman" w:eastAsia="Times New Roman" w:hAnsi="Times New Roman" w:cs="Times New Roman"/>
          <w:color w:val="000000"/>
          <w:sz w:val="24"/>
          <w:szCs w:val="24"/>
        </w:rPr>
      </w:pPr>
      <w:r>
        <w:rPr>
          <w:b/>
          <w:color w:val="000000"/>
          <w:sz w:val="36"/>
          <w:szCs w:val="36"/>
        </w:rPr>
        <w:t>Abari Development Fund (ADF)</w:t>
      </w:r>
    </w:p>
    <w:p w14:paraId="00000002" w14:textId="4360BCCB" w:rsidR="009A283A" w:rsidRDefault="00E71664">
      <w:pPr>
        <w:pBdr>
          <w:top w:val="nil"/>
          <w:left w:val="nil"/>
          <w:bottom w:val="nil"/>
          <w:right w:val="nil"/>
          <w:between w:val="nil"/>
        </w:pBdr>
        <w:spacing w:after="200" w:line="240" w:lineRule="auto"/>
        <w:jc w:val="both"/>
        <w:rPr>
          <w:rFonts w:ascii="Times New Roman" w:eastAsia="Times New Roman" w:hAnsi="Times New Roman" w:cs="Times New Roman"/>
          <w:color w:val="000000"/>
          <w:sz w:val="24"/>
          <w:szCs w:val="24"/>
        </w:rPr>
      </w:pPr>
      <w:r>
        <w:rPr>
          <w:b/>
          <w:i/>
          <w:color w:val="000000"/>
        </w:rPr>
        <w:t xml:space="preserve">Mission: </w:t>
      </w:r>
      <w:r>
        <w:rPr>
          <w:i/>
          <w:color w:val="000000"/>
        </w:rPr>
        <w:t>To ensure the Abarian population has access t</w:t>
      </w:r>
      <w:r w:rsidR="00B97CEE">
        <w:rPr>
          <w:i/>
        </w:rPr>
        <w:t>o basic</w:t>
      </w:r>
      <w:r>
        <w:rPr>
          <w:i/>
        </w:rPr>
        <w:t xml:space="preserve"> needs</w:t>
      </w:r>
      <w:r w:rsidR="00B97CEE">
        <w:rPr>
          <w:i/>
        </w:rPr>
        <w:t>:</w:t>
      </w:r>
      <w:r w:rsidR="00F6392A">
        <w:rPr>
          <w:i/>
        </w:rPr>
        <w:t xml:space="preserve"> health, education</w:t>
      </w:r>
      <w:r>
        <w:rPr>
          <w:i/>
        </w:rPr>
        <w:t xml:space="preserve"> and protection</w:t>
      </w:r>
      <w:r w:rsidR="00B97CEE">
        <w:rPr>
          <w:i/>
        </w:rPr>
        <w:t>.</w:t>
      </w:r>
    </w:p>
    <w:p w14:paraId="00000003" w14:textId="77777777" w:rsidR="009A283A" w:rsidRDefault="00E71664">
      <w:pPr>
        <w:pBdr>
          <w:top w:val="nil"/>
          <w:left w:val="nil"/>
          <w:bottom w:val="nil"/>
          <w:right w:val="nil"/>
          <w:between w:val="nil"/>
        </w:pBdr>
        <w:spacing w:after="120" w:line="240" w:lineRule="auto"/>
        <w:jc w:val="both"/>
        <w:rPr>
          <w:rFonts w:ascii="Times New Roman" w:eastAsia="Times New Roman" w:hAnsi="Times New Roman" w:cs="Times New Roman"/>
          <w:color w:val="000000"/>
          <w:sz w:val="24"/>
          <w:szCs w:val="24"/>
        </w:rPr>
      </w:pPr>
      <w:r>
        <w:rPr>
          <w:b/>
          <w:color w:val="000000"/>
        </w:rPr>
        <w:t xml:space="preserve">History of ADF Programmes </w:t>
      </w:r>
    </w:p>
    <w:p w14:paraId="00000004" w14:textId="08235CE8" w:rsidR="009A283A" w:rsidRDefault="00E71664">
      <w:pPr>
        <w:pBdr>
          <w:top w:val="nil"/>
          <w:left w:val="nil"/>
          <w:bottom w:val="nil"/>
          <w:right w:val="nil"/>
          <w:between w:val="nil"/>
        </w:pBdr>
        <w:spacing w:after="200" w:line="240" w:lineRule="auto"/>
        <w:jc w:val="both"/>
        <w:rPr>
          <w:color w:val="000000"/>
        </w:rPr>
      </w:pPr>
      <w:r>
        <w:rPr>
          <w:color w:val="000000"/>
        </w:rPr>
        <w:t xml:space="preserve">The Abari Development Fund is a non-profit </w:t>
      </w:r>
      <w:r>
        <w:t>organisation</w:t>
      </w:r>
      <w:r>
        <w:rPr>
          <w:color w:val="000000"/>
        </w:rPr>
        <w:t xml:space="preserve"> registered with the Abari Government since 2000. ADF </w:t>
      </w:r>
      <w:r>
        <w:t>was funded with</w:t>
      </w:r>
      <w:r>
        <w:rPr>
          <w:color w:val="000000"/>
        </w:rPr>
        <w:t xml:space="preserve"> a strong commitment to working on GOAL 3 of the Sustainable Development Goals on Health: </w:t>
      </w:r>
      <w:r>
        <w:rPr>
          <w:rFonts w:ascii="Oswald" w:eastAsia="Oswald" w:hAnsi="Oswald" w:cs="Oswald"/>
          <w:b/>
          <w:color w:val="FFFFFF"/>
        </w:rPr>
        <w:t xml:space="preserve"> </w:t>
      </w:r>
      <w:r w:rsidR="00B97CEE">
        <w:rPr>
          <w:color w:val="000000"/>
        </w:rPr>
        <w:t>ensure</w:t>
      </w:r>
      <w:r w:rsidR="00F6392A">
        <w:rPr>
          <w:color w:val="000000"/>
        </w:rPr>
        <w:t xml:space="preserve"> healthy lives and promote well</w:t>
      </w:r>
      <w:r>
        <w:rPr>
          <w:color w:val="000000"/>
        </w:rPr>
        <w:t>being for all at all ages.</w:t>
      </w:r>
    </w:p>
    <w:p w14:paraId="00000005" w14:textId="35116009" w:rsidR="009A283A" w:rsidRDefault="00E71664">
      <w:pPr>
        <w:pBdr>
          <w:top w:val="nil"/>
          <w:left w:val="nil"/>
          <w:bottom w:val="nil"/>
          <w:right w:val="nil"/>
          <w:between w:val="nil"/>
        </w:pBdr>
        <w:spacing w:after="200" w:line="240" w:lineRule="auto"/>
        <w:jc w:val="both"/>
        <w:rPr>
          <w:color w:val="000000"/>
        </w:rPr>
      </w:pPr>
      <w:r>
        <w:t xml:space="preserve">Originally </w:t>
      </w:r>
      <w:r>
        <w:rPr>
          <w:color w:val="000000"/>
        </w:rPr>
        <w:t xml:space="preserve">ADF </w:t>
      </w:r>
      <w:r>
        <w:t>programmes focused on the expansion of</w:t>
      </w:r>
      <w:r>
        <w:rPr>
          <w:color w:val="000000"/>
        </w:rPr>
        <w:t xml:space="preserve"> services in existing health facilities and </w:t>
      </w:r>
      <w:r w:rsidR="00B97CEE">
        <w:rPr>
          <w:color w:val="000000"/>
        </w:rPr>
        <w:t xml:space="preserve">on </w:t>
      </w:r>
      <w:r>
        <w:rPr>
          <w:color w:val="000000"/>
        </w:rPr>
        <w:t>reach</w:t>
      </w:r>
      <w:r w:rsidR="00B97CEE">
        <w:rPr>
          <w:color w:val="000000"/>
        </w:rPr>
        <w:t>ing</w:t>
      </w:r>
      <w:r>
        <w:rPr>
          <w:color w:val="000000"/>
        </w:rPr>
        <w:t xml:space="preserve"> mothers and children in remote villages</w:t>
      </w:r>
      <w:r>
        <w:t xml:space="preserve"> </w:t>
      </w:r>
      <w:r>
        <w:rPr>
          <w:color w:val="000000"/>
        </w:rPr>
        <w:t>by providing training and essential newborn care equipment, deploying mobile health outreach teams to isolated areas</w:t>
      </w:r>
      <w:r w:rsidR="00B97CEE">
        <w:rPr>
          <w:color w:val="000000"/>
        </w:rPr>
        <w:t xml:space="preserve"> </w:t>
      </w:r>
      <w:r>
        <w:rPr>
          <w:color w:val="000000"/>
        </w:rPr>
        <w:t xml:space="preserve">and supporting </w:t>
      </w:r>
      <w:r w:rsidR="00F6392A">
        <w:rPr>
          <w:color w:val="000000"/>
        </w:rPr>
        <w:t>specialis</w:t>
      </w:r>
      <w:r>
        <w:rPr>
          <w:color w:val="000000"/>
        </w:rPr>
        <w:t>ed maternity ‘waiting homes and rooms.’</w:t>
      </w:r>
    </w:p>
    <w:p w14:paraId="00000006" w14:textId="038F382A" w:rsidR="009A283A" w:rsidRDefault="00E71664">
      <w:pPr>
        <w:pBdr>
          <w:top w:val="nil"/>
          <w:left w:val="nil"/>
          <w:bottom w:val="nil"/>
          <w:right w:val="nil"/>
          <w:between w:val="nil"/>
        </w:pBdr>
        <w:spacing w:after="200" w:line="240" w:lineRule="auto"/>
        <w:jc w:val="both"/>
        <w:rPr>
          <w:color w:val="000000"/>
        </w:rPr>
      </w:pPr>
      <w:r>
        <w:rPr>
          <w:highlight w:val="white"/>
        </w:rPr>
        <w:t xml:space="preserve">Since 2010 its programme </w:t>
      </w:r>
      <w:r w:rsidR="00F6392A">
        <w:rPr>
          <w:highlight w:val="white"/>
        </w:rPr>
        <w:t xml:space="preserve">has </w:t>
      </w:r>
      <w:r>
        <w:rPr>
          <w:highlight w:val="white"/>
        </w:rPr>
        <w:t xml:space="preserve">expanded to include education programming. </w:t>
      </w:r>
      <w:r>
        <w:rPr>
          <w:color w:val="000000"/>
          <w:highlight w:val="white"/>
        </w:rPr>
        <w:t>Through its education programmes ADF focuses on the enrolment and retention of the most vulnerable children, specifically those who are out of school, and girls.</w:t>
      </w:r>
      <w:r>
        <w:rPr>
          <w:highlight w:val="white"/>
        </w:rPr>
        <w:t xml:space="preserve"> ADF supports</w:t>
      </w:r>
      <w:r>
        <w:rPr>
          <w:color w:val="000000"/>
          <w:highlight w:val="white"/>
        </w:rPr>
        <w:t xml:space="preserve"> the formal school system and the government’s Community-Based Education (CBE) programme, establishing Community-Based Schools and Accelerated </w:t>
      </w:r>
      <w:r w:rsidR="00F6392A">
        <w:rPr>
          <w:color w:val="000000"/>
          <w:highlight w:val="white"/>
        </w:rPr>
        <w:t xml:space="preserve">Learning Centres within a three </w:t>
      </w:r>
      <w:r>
        <w:rPr>
          <w:color w:val="000000"/>
          <w:highlight w:val="white"/>
        </w:rPr>
        <w:t>kilometre range of each child’s community. We help identify alternative pathways to learning and increase education opportunities for the hardest-to-reach.</w:t>
      </w:r>
    </w:p>
    <w:p w14:paraId="00000007" w14:textId="77777777" w:rsidR="009A283A" w:rsidRDefault="00E71664">
      <w:pPr>
        <w:pBdr>
          <w:top w:val="nil"/>
          <w:left w:val="nil"/>
          <w:bottom w:val="nil"/>
          <w:right w:val="nil"/>
          <w:between w:val="nil"/>
        </w:pBdr>
        <w:spacing w:after="200" w:line="240" w:lineRule="auto"/>
        <w:jc w:val="both"/>
        <w:rPr>
          <w:color w:val="000000"/>
        </w:rPr>
      </w:pPr>
      <w:r>
        <w:rPr>
          <w:color w:val="000000"/>
        </w:rPr>
        <w:t xml:space="preserve">ADF programming </w:t>
      </w:r>
      <w:r>
        <w:t xml:space="preserve">values </w:t>
      </w:r>
      <w:r>
        <w:rPr>
          <w:color w:val="000000"/>
        </w:rPr>
        <w:t xml:space="preserve">a community-based approach, </w:t>
      </w:r>
      <w:r>
        <w:t>strengthening</w:t>
      </w:r>
      <w:r>
        <w:rPr>
          <w:color w:val="000000"/>
        </w:rPr>
        <w:t xml:space="preserve"> the capacity of, and working through, community networks. </w:t>
      </w:r>
    </w:p>
    <w:p w14:paraId="00000008" w14:textId="77777777" w:rsidR="009A283A" w:rsidRDefault="00E71664">
      <w:pPr>
        <w:pBdr>
          <w:top w:val="nil"/>
          <w:left w:val="nil"/>
          <w:bottom w:val="nil"/>
          <w:right w:val="nil"/>
          <w:between w:val="nil"/>
        </w:pBdr>
        <w:spacing w:after="200" w:line="240" w:lineRule="auto"/>
        <w:jc w:val="both"/>
      </w:pPr>
      <w:r>
        <w:t xml:space="preserve">More recently ADF has decided to expand its programming to child protection in humanitarian action as this is seen as essential to providing holistic outcomes for children. </w:t>
      </w:r>
    </w:p>
    <w:p w14:paraId="00000009" w14:textId="77777777" w:rsidR="009A283A" w:rsidRDefault="00E71664">
      <w:pPr>
        <w:pBdr>
          <w:top w:val="nil"/>
          <w:left w:val="nil"/>
          <w:bottom w:val="nil"/>
          <w:right w:val="nil"/>
          <w:between w:val="nil"/>
        </w:pBdr>
        <w:spacing w:after="120" w:line="240" w:lineRule="auto"/>
        <w:jc w:val="both"/>
        <w:rPr>
          <w:rFonts w:ascii="Times New Roman" w:eastAsia="Times New Roman" w:hAnsi="Times New Roman" w:cs="Times New Roman"/>
          <w:color w:val="000000"/>
          <w:sz w:val="24"/>
          <w:szCs w:val="24"/>
        </w:rPr>
      </w:pPr>
      <w:r>
        <w:rPr>
          <w:b/>
          <w:color w:val="000000"/>
        </w:rPr>
        <w:t>Offices</w:t>
      </w:r>
    </w:p>
    <w:p w14:paraId="0000000A" w14:textId="77777777" w:rsidR="009A283A" w:rsidRDefault="00E71664">
      <w:pPr>
        <w:pBdr>
          <w:top w:val="nil"/>
          <w:left w:val="nil"/>
          <w:bottom w:val="nil"/>
          <w:right w:val="nil"/>
          <w:between w:val="nil"/>
        </w:pBdr>
        <w:spacing w:after="200" w:line="240" w:lineRule="auto"/>
        <w:jc w:val="both"/>
        <w:rPr>
          <w:rFonts w:ascii="Times New Roman" w:eastAsia="Times New Roman" w:hAnsi="Times New Roman" w:cs="Times New Roman"/>
          <w:color w:val="000000"/>
          <w:sz w:val="24"/>
          <w:szCs w:val="24"/>
        </w:rPr>
      </w:pPr>
      <w:r>
        <w:rPr>
          <w:color w:val="000000"/>
        </w:rPr>
        <w:t>ADF has their small head office in Abari City and two sub-offices in Dethreea and Detua Province.</w:t>
      </w:r>
    </w:p>
    <w:p w14:paraId="0000000B" w14:textId="77777777" w:rsidR="009A283A" w:rsidRDefault="009A283A"/>
    <w:p w14:paraId="0000000C" w14:textId="77777777" w:rsidR="009A283A" w:rsidRDefault="00E71664">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Pr>
          <w:b/>
          <w:color w:val="000000"/>
          <w:sz w:val="36"/>
          <w:szCs w:val="36"/>
        </w:rPr>
        <w:t>Futures for Abari (F4A)</w:t>
      </w:r>
    </w:p>
    <w:p w14:paraId="0000000D" w14:textId="77777777" w:rsidR="009A283A" w:rsidRDefault="009A283A">
      <w:pPr>
        <w:pBdr>
          <w:top w:val="nil"/>
          <w:left w:val="nil"/>
          <w:bottom w:val="nil"/>
          <w:right w:val="nil"/>
          <w:between w:val="nil"/>
        </w:pBdr>
        <w:spacing w:after="200" w:line="240" w:lineRule="auto"/>
        <w:jc w:val="both"/>
        <w:rPr>
          <w:b/>
          <w:i/>
          <w:color w:val="000000"/>
        </w:rPr>
      </w:pPr>
    </w:p>
    <w:p w14:paraId="0000000E" w14:textId="5744307A" w:rsidR="009A283A" w:rsidRDefault="00E71664">
      <w:pPr>
        <w:pBdr>
          <w:top w:val="nil"/>
          <w:left w:val="nil"/>
          <w:bottom w:val="nil"/>
          <w:right w:val="nil"/>
          <w:between w:val="nil"/>
        </w:pBdr>
        <w:spacing w:after="200" w:line="240" w:lineRule="auto"/>
        <w:jc w:val="both"/>
        <w:rPr>
          <w:rFonts w:ascii="Times New Roman" w:eastAsia="Times New Roman" w:hAnsi="Times New Roman" w:cs="Times New Roman"/>
          <w:color w:val="000000"/>
        </w:rPr>
      </w:pPr>
      <w:r>
        <w:rPr>
          <w:b/>
          <w:i/>
          <w:color w:val="000000"/>
        </w:rPr>
        <w:t xml:space="preserve">Mission: </w:t>
      </w:r>
      <w:r>
        <w:rPr>
          <w:i/>
          <w:color w:val="000000"/>
        </w:rPr>
        <w:t>To safeguard the future of Abarians by creating sustainable, community</w:t>
      </w:r>
      <w:r>
        <w:rPr>
          <w:i/>
        </w:rPr>
        <w:t>-</w:t>
      </w:r>
      <w:r>
        <w:rPr>
          <w:i/>
          <w:color w:val="000000"/>
        </w:rPr>
        <w:t>led solutions in disaster and emergency contexts.</w:t>
      </w:r>
    </w:p>
    <w:p w14:paraId="0000000F" w14:textId="77777777" w:rsidR="009A283A" w:rsidRDefault="00E71664">
      <w:pPr>
        <w:pBdr>
          <w:top w:val="nil"/>
          <w:left w:val="nil"/>
          <w:bottom w:val="nil"/>
          <w:right w:val="nil"/>
          <w:between w:val="nil"/>
        </w:pBdr>
        <w:spacing w:after="200" w:line="240" w:lineRule="auto"/>
        <w:jc w:val="both"/>
        <w:rPr>
          <w:rFonts w:ascii="Times New Roman" w:eastAsia="Times New Roman" w:hAnsi="Times New Roman" w:cs="Times New Roman"/>
          <w:color w:val="000000"/>
        </w:rPr>
      </w:pPr>
      <w:r>
        <w:rPr>
          <w:b/>
          <w:color w:val="000000"/>
        </w:rPr>
        <w:t xml:space="preserve">History of F4A programming </w:t>
      </w:r>
    </w:p>
    <w:p w14:paraId="00000010" w14:textId="12EA37D5" w:rsidR="009A283A" w:rsidRDefault="00E71664">
      <w:pPr>
        <w:pBdr>
          <w:top w:val="nil"/>
          <w:left w:val="nil"/>
          <w:bottom w:val="nil"/>
          <w:right w:val="nil"/>
          <w:between w:val="nil"/>
        </w:pBdr>
        <w:spacing w:after="200" w:line="240" w:lineRule="auto"/>
        <w:jc w:val="both"/>
        <w:rPr>
          <w:color w:val="000000"/>
        </w:rPr>
      </w:pPr>
      <w:r>
        <w:rPr>
          <w:color w:val="000000"/>
        </w:rPr>
        <w:t>F4</w:t>
      </w:r>
      <w:r>
        <w:t>A</w:t>
      </w:r>
      <w:r>
        <w:rPr>
          <w:color w:val="000000"/>
        </w:rPr>
        <w:t xml:space="preserve"> is a non-profit </w:t>
      </w:r>
      <w:r>
        <w:t>organisation</w:t>
      </w:r>
      <w:r>
        <w:rPr>
          <w:color w:val="000000"/>
        </w:rPr>
        <w:t xml:space="preserve"> registered with the </w:t>
      </w:r>
      <w:r>
        <w:t>Government</w:t>
      </w:r>
      <w:r w:rsidR="00F6392A">
        <w:rPr>
          <w:color w:val="000000"/>
        </w:rPr>
        <w:t xml:space="preserve"> of Abari since 2005. </w:t>
      </w:r>
      <w:r>
        <w:rPr>
          <w:color w:val="000000"/>
        </w:rPr>
        <w:t xml:space="preserve">F4A </w:t>
      </w:r>
      <w:r>
        <w:t xml:space="preserve">was funded with </w:t>
      </w:r>
      <w:r w:rsidR="00F6392A">
        <w:rPr>
          <w:color w:val="000000"/>
        </w:rPr>
        <w:t>a strong commitment to</w:t>
      </w:r>
      <w:r>
        <w:rPr>
          <w:color w:val="000000"/>
        </w:rPr>
        <w:t xml:space="preserve"> working on GOAL 6 of the Sustainable Development </w:t>
      </w:r>
      <w:r w:rsidR="00B97CEE">
        <w:rPr>
          <w:color w:val="000000"/>
        </w:rPr>
        <w:t>Goals on water and sanitation: e</w:t>
      </w:r>
      <w:r>
        <w:rPr>
          <w:color w:val="000000"/>
        </w:rPr>
        <w:t xml:space="preserve">nsure availability and sustainable management of water and sanitation for all. </w:t>
      </w:r>
    </w:p>
    <w:p w14:paraId="00000011" w14:textId="3726BD69" w:rsidR="009A283A" w:rsidRDefault="00E71664">
      <w:pPr>
        <w:pBdr>
          <w:top w:val="nil"/>
          <w:left w:val="nil"/>
          <w:bottom w:val="nil"/>
          <w:right w:val="nil"/>
          <w:between w:val="nil"/>
        </w:pBdr>
        <w:spacing w:after="200" w:line="240" w:lineRule="auto"/>
        <w:jc w:val="both"/>
        <w:rPr>
          <w:color w:val="000000"/>
        </w:rPr>
      </w:pPr>
      <w:r>
        <w:rPr>
          <w:color w:val="000000"/>
        </w:rPr>
        <w:t>F4</w:t>
      </w:r>
      <w:r>
        <w:t>A</w:t>
      </w:r>
      <w:r>
        <w:rPr>
          <w:color w:val="000000"/>
        </w:rPr>
        <w:t xml:space="preserve"> has worked to ensure</w:t>
      </w:r>
      <w:r>
        <w:rPr>
          <w:b/>
          <w:color w:val="000000"/>
        </w:rPr>
        <w:t xml:space="preserve"> </w:t>
      </w:r>
      <w:r>
        <w:rPr>
          <w:color w:val="000000"/>
        </w:rPr>
        <w:t>access to water in remote areas of Dethreea and Detua provinces, installing water capture systems, resto</w:t>
      </w:r>
      <w:r w:rsidR="00B97CEE">
        <w:rPr>
          <w:color w:val="000000"/>
        </w:rPr>
        <w:t>ring or building infrastructure</w:t>
      </w:r>
      <w:r>
        <w:rPr>
          <w:color w:val="000000"/>
        </w:rPr>
        <w:t xml:space="preserve"> and water supply points, building efficient irrigation systems and collecting rainwater from the roofs of privately owned and public buildings. F4A promotes awareness-raising activities in communities with regard to domestic tre</w:t>
      </w:r>
      <w:r w:rsidR="00B97CEE">
        <w:rPr>
          <w:color w:val="000000"/>
        </w:rPr>
        <w:t>atment systems and safe storage</w:t>
      </w:r>
      <w:r w:rsidR="00F6392A">
        <w:rPr>
          <w:color w:val="000000"/>
        </w:rPr>
        <w:t>,</w:t>
      </w:r>
      <w:r w:rsidR="00B97CEE">
        <w:rPr>
          <w:color w:val="000000"/>
        </w:rPr>
        <w:t xml:space="preserve"> as well as</w:t>
      </w:r>
      <w:r w:rsidR="00F6392A">
        <w:rPr>
          <w:color w:val="000000"/>
        </w:rPr>
        <w:t xml:space="preserve"> identifying</w:t>
      </w:r>
      <w:r>
        <w:rPr>
          <w:color w:val="000000"/>
        </w:rPr>
        <w:t xml:space="preserve"> the risks deriving from the transmissi</w:t>
      </w:r>
      <w:r w:rsidR="00B97CEE">
        <w:rPr>
          <w:color w:val="000000"/>
        </w:rPr>
        <w:t xml:space="preserve">on of </w:t>
      </w:r>
      <w:r w:rsidR="00F6392A">
        <w:rPr>
          <w:color w:val="000000"/>
        </w:rPr>
        <w:lastRenderedPageBreak/>
        <w:t>waterborne</w:t>
      </w:r>
      <w:r w:rsidR="00B97CEE">
        <w:rPr>
          <w:color w:val="000000"/>
        </w:rPr>
        <w:t xml:space="preserve"> diseases. We also</w:t>
      </w:r>
      <w:r>
        <w:rPr>
          <w:color w:val="000000"/>
        </w:rPr>
        <w:t xml:space="preserve"> promote mediation in potential conflicts arising over the management of th</w:t>
      </w:r>
      <w:r w:rsidR="00F6392A">
        <w:rPr>
          <w:color w:val="000000"/>
        </w:rPr>
        <w:t>is</w:t>
      </w:r>
      <w:r>
        <w:rPr>
          <w:color w:val="000000"/>
        </w:rPr>
        <w:t xml:space="preserve"> resource. </w:t>
      </w:r>
    </w:p>
    <w:p w14:paraId="00000012" w14:textId="01B3557E" w:rsidR="009A283A" w:rsidRDefault="00E71664">
      <w:pPr>
        <w:pBdr>
          <w:top w:val="nil"/>
          <w:left w:val="nil"/>
          <w:bottom w:val="nil"/>
          <w:right w:val="nil"/>
          <w:between w:val="nil"/>
        </w:pBdr>
        <w:spacing w:after="200" w:line="240" w:lineRule="auto"/>
        <w:jc w:val="both"/>
        <w:rPr>
          <w:color w:val="000000"/>
        </w:rPr>
      </w:pPr>
      <w:r>
        <w:t xml:space="preserve">Since 2021 </w:t>
      </w:r>
      <w:r>
        <w:rPr>
          <w:color w:val="000000"/>
        </w:rPr>
        <w:t>F4C  has starte</w:t>
      </w:r>
      <w:r>
        <w:t xml:space="preserve">d education programming  by supporting </w:t>
      </w:r>
      <w:r>
        <w:rPr>
          <w:color w:val="000000"/>
        </w:rPr>
        <w:t xml:space="preserve"> out-of-scho</w:t>
      </w:r>
      <w:r w:rsidR="00B97CEE">
        <w:rPr>
          <w:color w:val="000000"/>
        </w:rPr>
        <w:t xml:space="preserve">ol children aged 6-12 </w:t>
      </w:r>
      <w:r>
        <w:rPr>
          <w:color w:val="000000"/>
        </w:rPr>
        <w:t>in urban and rural contexts</w:t>
      </w:r>
      <w:r>
        <w:t xml:space="preserve"> and is now interested in shifting its focus towards achieving holistic protection outcomes for children. It is therefore looking at funding opportunities for expanding education programming and establishing child protection programmes. </w:t>
      </w:r>
    </w:p>
    <w:p w14:paraId="00000013" w14:textId="77777777" w:rsidR="009A283A" w:rsidRDefault="00E71664">
      <w:pPr>
        <w:pBdr>
          <w:top w:val="nil"/>
          <w:left w:val="nil"/>
          <w:bottom w:val="nil"/>
          <w:right w:val="nil"/>
          <w:between w:val="nil"/>
        </w:pBdr>
        <w:spacing w:after="120" w:line="240" w:lineRule="auto"/>
        <w:jc w:val="both"/>
        <w:rPr>
          <w:rFonts w:ascii="Times New Roman" w:eastAsia="Times New Roman" w:hAnsi="Times New Roman" w:cs="Times New Roman"/>
          <w:color w:val="000000"/>
          <w:sz w:val="24"/>
          <w:szCs w:val="24"/>
        </w:rPr>
      </w:pPr>
      <w:r>
        <w:rPr>
          <w:b/>
          <w:color w:val="000000"/>
        </w:rPr>
        <w:t>Offices</w:t>
      </w:r>
    </w:p>
    <w:p w14:paraId="00000014" w14:textId="4E3BEFE7" w:rsidR="009A283A" w:rsidRDefault="00E71664">
      <w:pPr>
        <w:pBdr>
          <w:top w:val="nil"/>
          <w:left w:val="nil"/>
          <w:bottom w:val="nil"/>
          <w:right w:val="nil"/>
          <w:between w:val="nil"/>
        </w:pBdr>
        <w:spacing w:after="200" w:line="240" w:lineRule="auto"/>
        <w:jc w:val="both"/>
        <w:rPr>
          <w:rFonts w:ascii="Times New Roman" w:eastAsia="Times New Roman" w:hAnsi="Times New Roman" w:cs="Times New Roman"/>
          <w:color w:val="000000"/>
          <w:sz w:val="24"/>
          <w:szCs w:val="24"/>
        </w:rPr>
      </w:pPr>
      <w:r>
        <w:rPr>
          <w:color w:val="000000"/>
        </w:rPr>
        <w:t xml:space="preserve">The organisation </w:t>
      </w:r>
      <w:r w:rsidR="00B97CEE">
        <w:rPr>
          <w:color w:val="000000"/>
        </w:rPr>
        <w:t>has a head office in Abari City</w:t>
      </w:r>
      <w:r>
        <w:rPr>
          <w:color w:val="000000"/>
        </w:rPr>
        <w:t xml:space="preserve"> and sub-offices in Dethreea and Detua Provinces.   </w:t>
      </w:r>
    </w:p>
    <w:p w14:paraId="00000015" w14:textId="77777777" w:rsidR="009A283A" w:rsidRDefault="009A283A"/>
    <w:p w14:paraId="00000016" w14:textId="77777777" w:rsidR="009A283A" w:rsidRDefault="00E71664">
      <w:pPr>
        <w:spacing w:after="200" w:line="240" w:lineRule="auto"/>
        <w:jc w:val="center"/>
        <w:rPr>
          <w:rFonts w:ascii="Times New Roman" w:eastAsia="Times New Roman" w:hAnsi="Times New Roman" w:cs="Times New Roman"/>
          <w:sz w:val="24"/>
          <w:szCs w:val="24"/>
        </w:rPr>
      </w:pPr>
      <w:r>
        <w:rPr>
          <w:b/>
          <w:color w:val="000000"/>
          <w:sz w:val="36"/>
          <w:szCs w:val="36"/>
        </w:rPr>
        <w:t>Rescue Council Abari (RCA)</w:t>
      </w:r>
    </w:p>
    <w:p w14:paraId="00000017" w14:textId="6C6F5CAA" w:rsidR="009A283A" w:rsidRDefault="00E71664">
      <w:pPr>
        <w:spacing w:after="200" w:line="240" w:lineRule="auto"/>
        <w:jc w:val="both"/>
        <w:rPr>
          <w:rFonts w:ascii="Times New Roman" w:eastAsia="Times New Roman" w:hAnsi="Times New Roman" w:cs="Times New Roman"/>
          <w:sz w:val="24"/>
          <w:szCs w:val="24"/>
        </w:rPr>
      </w:pPr>
      <w:r>
        <w:rPr>
          <w:b/>
          <w:i/>
          <w:color w:val="000000"/>
        </w:rPr>
        <w:t xml:space="preserve">Mission: </w:t>
      </w:r>
      <w:r>
        <w:rPr>
          <w:i/>
          <w:color w:val="000000"/>
        </w:rPr>
        <w:t>To ensure the survival and development of all Abarians</w:t>
      </w:r>
      <w:r>
        <w:rPr>
          <w:i/>
          <w:color w:val="3C3C3C"/>
        </w:rPr>
        <w:t xml:space="preserve"> </w:t>
      </w:r>
      <w:r>
        <w:rPr>
          <w:i/>
          <w:color w:val="000000"/>
        </w:rPr>
        <w:t>and make a lasting contribution to their communities.</w:t>
      </w:r>
    </w:p>
    <w:p w14:paraId="00000018" w14:textId="77777777" w:rsidR="009A283A" w:rsidRDefault="00E71664">
      <w:pPr>
        <w:spacing w:after="120" w:line="240" w:lineRule="auto"/>
        <w:jc w:val="both"/>
        <w:rPr>
          <w:rFonts w:ascii="Times New Roman" w:eastAsia="Times New Roman" w:hAnsi="Times New Roman" w:cs="Times New Roman"/>
          <w:sz w:val="24"/>
          <w:szCs w:val="24"/>
        </w:rPr>
      </w:pPr>
      <w:r>
        <w:rPr>
          <w:b/>
          <w:color w:val="000000"/>
        </w:rPr>
        <w:t>History of RCA Programming</w:t>
      </w:r>
    </w:p>
    <w:p w14:paraId="00000019" w14:textId="30E901B9" w:rsidR="009A283A" w:rsidRDefault="00E71664">
      <w:pPr>
        <w:spacing w:after="200" w:line="240" w:lineRule="auto"/>
        <w:jc w:val="both"/>
        <w:rPr>
          <w:color w:val="000000"/>
        </w:rPr>
      </w:pPr>
      <w:bookmarkStart w:id="0" w:name="_heading=h.gjdgxs" w:colFirst="0" w:colLast="0"/>
      <w:bookmarkEnd w:id="0"/>
      <w:r>
        <w:rPr>
          <w:color w:val="000000"/>
        </w:rPr>
        <w:t xml:space="preserve">RCA is a non-profit </w:t>
      </w:r>
      <w:r>
        <w:t>organisation</w:t>
      </w:r>
      <w:r>
        <w:rPr>
          <w:color w:val="000000"/>
        </w:rPr>
        <w:t xml:space="preserve"> registered with the Government of Abari since 1998. RCA programming takes a community-based approach, </w:t>
      </w:r>
      <w:r>
        <w:t xml:space="preserve">strengthening </w:t>
      </w:r>
      <w:r>
        <w:rPr>
          <w:color w:val="000000"/>
        </w:rPr>
        <w:t>the capacity of and working through community networks t</w:t>
      </w:r>
      <w:r w:rsidR="00B97CEE">
        <w:rPr>
          <w:color w:val="000000"/>
        </w:rPr>
        <w:t xml:space="preserve">o reduce their vulnerabilities. </w:t>
      </w:r>
      <w:r>
        <w:t>RCA</w:t>
      </w:r>
      <w:r>
        <w:rPr>
          <w:color w:val="000000"/>
        </w:rPr>
        <w:t xml:space="preserve"> </w:t>
      </w:r>
      <w:r>
        <w:t xml:space="preserve">originally </w:t>
      </w:r>
      <w:r>
        <w:rPr>
          <w:color w:val="000000"/>
        </w:rPr>
        <w:t>made a strong commitment towards working on GOAL 4 of the Sustainable Developme</w:t>
      </w:r>
      <w:r w:rsidR="00B97CEE">
        <w:rPr>
          <w:color w:val="000000"/>
        </w:rPr>
        <w:t>nt Goals on quality education: e</w:t>
      </w:r>
      <w:r>
        <w:rPr>
          <w:color w:val="000000"/>
        </w:rPr>
        <w:t xml:space="preserve">nsure quality and inclusive education for all and promote lifelong learning. </w:t>
      </w:r>
    </w:p>
    <w:p w14:paraId="0000001A" w14:textId="2636878C" w:rsidR="009A283A" w:rsidRDefault="00B97CEE">
      <w:pPr>
        <w:pBdr>
          <w:top w:val="nil"/>
          <w:left w:val="nil"/>
          <w:bottom w:val="nil"/>
          <w:right w:val="nil"/>
          <w:between w:val="nil"/>
        </w:pBdr>
        <w:spacing w:after="200" w:line="240" w:lineRule="auto"/>
        <w:jc w:val="both"/>
      </w:pPr>
      <w:bookmarkStart w:id="1" w:name="_heading=h.ygkbnqbki1wg" w:colFirst="0" w:colLast="0"/>
      <w:bookmarkEnd w:id="1"/>
      <w:r>
        <w:t>Until 2018</w:t>
      </w:r>
      <w:r w:rsidR="00E71664">
        <w:t xml:space="preserve"> a total of 1,083 primary schools were refurbished nationwide, 155 additional toilets were constructed and safe drinking water facilities were provided in 126 schools. Literacy and Numeracy Boost</w:t>
      </w:r>
      <w:r w:rsidR="00F6392A">
        <w:t xml:space="preserve">s </w:t>
      </w:r>
      <w:r w:rsidR="00E71664">
        <w:t>are</w:t>
      </w:r>
      <w:r>
        <w:t xml:space="preserve"> being</w:t>
      </w:r>
      <w:r w:rsidR="00E71664">
        <w:t xml:space="preserve"> implemented to improve the literacy and numeracy skills of children in grades 1 to 3. This </w:t>
      </w:r>
      <w:r>
        <w:t>programme</w:t>
      </w:r>
      <w:r w:rsidR="00E71664">
        <w:t xml:space="preserve"> was developed in response to the growing evidence of gaps in basic literacy and numeracy learning</w:t>
      </w:r>
      <w:r>
        <w:t>,</w:t>
      </w:r>
      <w:r w:rsidR="00E71664">
        <w:t xml:space="preserve"> particularly in Dethreea Province. RCA also runs an Accelerated Learning for Girls (ALG) project (2018-2021) designed to cater</w:t>
      </w:r>
      <w:r>
        <w:t xml:space="preserve"> for the educational needs of out-of</w:t>
      </w:r>
      <w:r w:rsidR="00E71664">
        <w:t>-</w:t>
      </w:r>
      <w:r>
        <w:t>school girls aged 9</w:t>
      </w:r>
      <w:r w:rsidR="00E71664">
        <w:t xml:space="preserve"> to</w:t>
      </w:r>
      <w:r>
        <w:t xml:space="preserve"> 18</w:t>
      </w:r>
      <w:r w:rsidR="00E71664">
        <w:t xml:space="preserve">, giving special consideration to physically challenged girls and girls with special needs. </w:t>
      </w:r>
    </w:p>
    <w:p w14:paraId="0000001B" w14:textId="14FADD74" w:rsidR="009A283A" w:rsidRDefault="00E71664">
      <w:pPr>
        <w:spacing w:after="200" w:line="240" w:lineRule="auto"/>
        <w:jc w:val="both"/>
      </w:pPr>
      <w:r>
        <w:t>More recently RCA has decided to expand its programming to child protection in humanitarian action</w:t>
      </w:r>
      <w:r w:rsidR="00F6392A">
        <w:t xml:space="preserve"> in order</w:t>
      </w:r>
      <w:r>
        <w:t xml:space="preserve"> to be able to provide truly holistic protection outcomes for children. </w:t>
      </w:r>
    </w:p>
    <w:p w14:paraId="0000001C" w14:textId="77777777" w:rsidR="009A283A" w:rsidRDefault="00E71664">
      <w:pPr>
        <w:spacing w:after="120" w:line="240" w:lineRule="auto"/>
        <w:jc w:val="both"/>
        <w:rPr>
          <w:rFonts w:ascii="Times New Roman" w:eastAsia="Times New Roman" w:hAnsi="Times New Roman" w:cs="Times New Roman"/>
          <w:sz w:val="24"/>
          <w:szCs w:val="24"/>
        </w:rPr>
      </w:pPr>
      <w:r>
        <w:rPr>
          <w:b/>
          <w:color w:val="000000"/>
        </w:rPr>
        <w:t>Offices</w:t>
      </w:r>
    </w:p>
    <w:p w14:paraId="0000001D" w14:textId="4DA102A3" w:rsidR="009A283A" w:rsidRDefault="00E71664">
      <w:pPr>
        <w:pBdr>
          <w:top w:val="nil"/>
          <w:left w:val="nil"/>
          <w:bottom w:val="nil"/>
          <w:right w:val="nil"/>
          <w:between w:val="nil"/>
        </w:pBdr>
        <w:spacing w:after="200" w:line="240" w:lineRule="auto"/>
        <w:jc w:val="both"/>
        <w:rPr>
          <w:rFonts w:ascii="Times New Roman" w:eastAsia="Times New Roman" w:hAnsi="Times New Roman" w:cs="Times New Roman"/>
          <w:color w:val="000000"/>
          <w:sz w:val="24"/>
          <w:szCs w:val="24"/>
        </w:rPr>
      </w:pPr>
      <w:r>
        <w:rPr>
          <w:color w:val="000000"/>
        </w:rPr>
        <w:t>The organisation h</w:t>
      </w:r>
      <w:r w:rsidR="00B97CEE">
        <w:rPr>
          <w:color w:val="000000"/>
        </w:rPr>
        <w:t xml:space="preserve">as a head office in Abari City </w:t>
      </w:r>
      <w:r>
        <w:rPr>
          <w:color w:val="000000"/>
        </w:rPr>
        <w:t>and sub-offices in Dethreea, Detua and Abari Provinces.   </w:t>
      </w:r>
    </w:p>
    <w:p w14:paraId="0000001E" w14:textId="77777777" w:rsidR="009A283A" w:rsidRDefault="009A283A"/>
    <w:p w14:paraId="0000001F" w14:textId="77777777" w:rsidR="009A283A" w:rsidRDefault="00E71664">
      <w:pPr>
        <w:spacing w:after="200" w:line="240" w:lineRule="auto"/>
        <w:jc w:val="center"/>
        <w:rPr>
          <w:rFonts w:ascii="Times New Roman" w:eastAsia="Times New Roman" w:hAnsi="Times New Roman" w:cs="Times New Roman"/>
          <w:sz w:val="24"/>
          <w:szCs w:val="24"/>
        </w:rPr>
      </w:pPr>
      <w:r>
        <w:rPr>
          <w:b/>
          <w:color w:val="000000"/>
          <w:sz w:val="36"/>
          <w:szCs w:val="36"/>
        </w:rPr>
        <w:t xml:space="preserve">Crisis Response Abari (CRA) </w:t>
      </w:r>
    </w:p>
    <w:p w14:paraId="00000020" w14:textId="45428AA6" w:rsidR="009A283A" w:rsidRDefault="00E71664">
      <w:pPr>
        <w:spacing w:after="200" w:line="240" w:lineRule="auto"/>
        <w:jc w:val="both"/>
        <w:rPr>
          <w:rFonts w:ascii="Times New Roman" w:eastAsia="Times New Roman" w:hAnsi="Times New Roman" w:cs="Times New Roman"/>
          <w:sz w:val="24"/>
          <w:szCs w:val="24"/>
        </w:rPr>
      </w:pPr>
      <w:r>
        <w:rPr>
          <w:b/>
          <w:i/>
          <w:color w:val="000000"/>
        </w:rPr>
        <w:t xml:space="preserve">Mission: </w:t>
      </w:r>
      <w:r>
        <w:rPr>
          <w:i/>
          <w:color w:val="000000"/>
        </w:rPr>
        <w:t xml:space="preserve">To work towards a more equal Abari </w:t>
      </w:r>
      <w:r w:rsidR="00B97CEE">
        <w:rPr>
          <w:i/>
          <w:color w:val="000000"/>
        </w:rPr>
        <w:t>by</w:t>
      </w:r>
      <w:r>
        <w:rPr>
          <w:i/>
          <w:color w:val="000000"/>
        </w:rPr>
        <w:t xml:space="preserve"> addressing </w:t>
      </w:r>
      <w:r w:rsidR="00B97CEE">
        <w:rPr>
          <w:i/>
          <w:color w:val="000000"/>
        </w:rPr>
        <w:t xml:space="preserve">the </w:t>
      </w:r>
      <w:r>
        <w:rPr>
          <w:i/>
          <w:color w:val="000000"/>
        </w:rPr>
        <w:t>underlying causes of vulnerability at the individual, community and national level.</w:t>
      </w:r>
    </w:p>
    <w:p w14:paraId="00000021" w14:textId="77777777" w:rsidR="009A283A" w:rsidRDefault="00E71664">
      <w:pPr>
        <w:spacing w:after="120" w:line="240" w:lineRule="auto"/>
        <w:jc w:val="both"/>
        <w:rPr>
          <w:rFonts w:ascii="Times New Roman" w:eastAsia="Times New Roman" w:hAnsi="Times New Roman" w:cs="Times New Roman"/>
          <w:sz w:val="24"/>
          <w:szCs w:val="24"/>
        </w:rPr>
      </w:pPr>
      <w:r>
        <w:rPr>
          <w:b/>
          <w:color w:val="000000"/>
        </w:rPr>
        <w:t xml:space="preserve">History of CRA Programming </w:t>
      </w:r>
    </w:p>
    <w:p w14:paraId="00000022" w14:textId="72128B49" w:rsidR="009A283A" w:rsidRDefault="00E71664">
      <w:pPr>
        <w:spacing w:after="200" w:line="240" w:lineRule="auto"/>
        <w:jc w:val="both"/>
        <w:rPr>
          <w:color w:val="000000"/>
        </w:rPr>
      </w:pPr>
      <w:r>
        <w:t>CRA</w:t>
      </w:r>
      <w:r>
        <w:rPr>
          <w:color w:val="000000"/>
        </w:rPr>
        <w:t xml:space="preserve"> is a non-profit </w:t>
      </w:r>
      <w:r>
        <w:t>organisation</w:t>
      </w:r>
      <w:r>
        <w:rPr>
          <w:color w:val="000000"/>
        </w:rPr>
        <w:t xml:space="preserve"> registered with the Government of Abari since 1998. </w:t>
      </w:r>
      <w:r>
        <w:t>CRA</w:t>
      </w:r>
      <w:r>
        <w:rPr>
          <w:color w:val="000000"/>
        </w:rPr>
        <w:t xml:space="preserve"> programming takes a community-based approach, </w:t>
      </w:r>
      <w:r>
        <w:t xml:space="preserve">strengthening </w:t>
      </w:r>
      <w:r>
        <w:rPr>
          <w:color w:val="000000"/>
        </w:rPr>
        <w:t xml:space="preserve">the capacity of and working through community networks to reduce their vulnerabilities. CRA has made a strong commitment </w:t>
      </w:r>
      <w:r w:rsidR="00F6392A">
        <w:rPr>
          <w:color w:val="000000"/>
        </w:rPr>
        <w:t>to</w:t>
      </w:r>
      <w:r>
        <w:rPr>
          <w:color w:val="000000"/>
        </w:rPr>
        <w:t xml:space="preserve"> </w:t>
      </w:r>
      <w:r>
        <w:rPr>
          <w:color w:val="000000"/>
        </w:rPr>
        <w:lastRenderedPageBreak/>
        <w:t>working on GOAL 4 of the Sustainable Developme</w:t>
      </w:r>
      <w:r w:rsidR="00B97CEE">
        <w:rPr>
          <w:color w:val="000000"/>
        </w:rPr>
        <w:t>nt Goals on quality education: e</w:t>
      </w:r>
      <w:r>
        <w:rPr>
          <w:color w:val="000000"/>
        </w:rPr>
        <w:t xml:space="preserve">nsure quality and inclusive education for all and promote lifelong learning. </w:t>
      </w:r>
    </w:p>
    <w:p w14:paraId="00000023" w14:textId="49708801" w:rsidR="009A283A" w:rsidRDefault="00E71664">
      <w:pPr>
        <w:spacing w:after="200" w:line="240" w:lineRule="auto"/>
        <w:jc w:val="both"/>
        <w:rPr>
          <w:color w:val="333333"/>
          <w:highlight w:val="white"/>
        </w:rPr>
      </w:pPr>
      <w:r>
        <w:rPr>
          <w:color w:val="333333"/>
          <w:highlight w:val="white"/>
        </w:rPr>
        <w:t>Ongoin</w:t>
      </w:r>
      <w:r w:rsidR="00B97CEE">
        <w:rPr>
          <w:color w:val="333333"/>
          <w:highlight w:val="white"/>
        </w:rPr>
        <w:t xml:space="preserve">g Dethreea province programmes </w:t>
      </w:r>
      <w:r>
        <w:rPr>
          <w:color w:val="333333"/>
          <w:highlight w:val="white"/>
        </w:rPr>
        <w:t>particularly focus on girls</w:t>
      </w:r>
      <w:r w:rsidR="00B97CEE">
        <w:rPr>
          <w:color w:val="333333"/>
          <w:highlight w:val="white"/>
        </w:rPr>
        <w:t>’</w:t>
      </w:r>
      <w:r>
        <w:rPr>
          <w:color w:val="333333"/>
          <w:highlight w:val="white"/>
        </w:rPr>
        <w:t xml:space="preserve"> completion of primary and secondary school and </w:t>
      </w:r>
      <w:r w:rsidR="00B97CEE">
        <w:rPr>
          <w:color w:val="333333"/>
          <w:highlight w:val="white"/>
        </w:rPr>
        <w:t xml:space="preserve">the </w:t>
      </w:r>
      <w:r>
        <w:rPr>
          <w:color w:val="333333"/>
          <w:highlight w:val="white"/>
        </w:rPr>
        <w:t xml:space="preserve">professional development of teachers. CRA was actively involved in developing minimum standards for quality education for the Abari government. </w:t>
      </w:r>
    </w:p>
    <w:p w14:paraId="00000024" w14:textId="2CDC80F3" w:rsidR="009A283A" w:rsidRDefault="00E71664">
      <w:pPr>
        <w:pBdr>
          <w:top w:val="nil"/>
          <w:left w:val="nil"/>
          <w:bottom w:val="nil"/>
          <w:right w:val="nil"/>
          <w:between w:val="nil"/>
        </w:pBdr>
        <w:spacing w:after="200" w:line="240" w:lineRule="auto"/>
        <w:jc w:val="both"/>
        <w:rPr>
          <w:color w:val="000000"/>
        </w:rPr>
      </w:pPr>
      <w:r>
        <w:t xml:space="preserve">CRA </w:t>
      </w:r>
      <w:r>
        <w:rPr>
          <w:color w:val="000000"/>
        </w:rPr>
        <w:t>has also worked to ensure</w:t>
      </w:r>
      <w:r>
        <w:rPr>
          <w:b/>
          <w:color w:val="000000"/>
        </w:rPr>
        <w:t xml:space="preserve"> access to water in remote areas of Dethreea Province</w:t>
      </w:r>
      <w:r>
        <w:rPr>
          <w:color w:val="000000"/>
        </w:rPr>
        <w:t>, installing water capture systems, restoring or building infrastructure</w:t>
      </w:r>
      <w:r w:rsidR="00B97CEE">
        <w:rPr>
          <w:color w:val="000000"/>
        </w:rPr>
        <w:t xml:space="preserve"> and water supply points, </w:t>
      </w:r>
      <w:r>
        <w:rPr>
          <w:color w:val="000000"/>
        </w:rPr>
        <w:t>building efficient irrigation systems and collecting rainwater from the roofs of privately owned and public buildings.</w:t>
      </w:r>
    </w:p>
    <w:p w14:paraId="00000025" w14:textId="0C956897" w:rsidR="009A283A" w:rsidRDefault="00E71664">
      <w:pPr>
        <w:pBdr>
          <w:top w:val="nil"/>
          <w:left w:val="nil"/>
          <w:bottom w:val="nil"/>
          <w:right w:val="nil"/>
          <w:between w:val="nil"/>
        </w:pBdr>
        <w:spacing w:after="200" w:line="240" w:lineRule="auto"/>
        <w:jc w:val="both"/>
        <w:rPr>
          <w:color w:val="000000"/>
        </w:rPr>
      </w:pPr>
      <w:r>
        <w:rPr>
          <w:color w:val="000000"/>
        </w:rPr>
        <w:t xml:space="preserve">In emergencies </w:t>
      </w:r>
      <w:r>
        <w:t>CRA</w:t>
      </w:r>
      <w:r>
        <w:rPr>
          <w:color w:val="000000"/>
        </w:rPr>
        <w:t xml:space="preserve"> has partnered with major international NGOs </w:t>
      </w:r>
      <w:r w:rsidR="00F6392A">
        <w:rPr>
          <w:color w:val="000000"/>
        </w:rPr>
        <w:t>and d</w:t>
      </w:r>
      <w:r w:rsidR="00B97CEE">
        <w:rPr>
          <w:color w:val="000000"/>
        </w:rPr>
        <w:t>onors to support WASH and e</w:t>
      </w:r>
      <w:r>
        <w:rPr>
          <w:color w:val="000000"/>
        </w:rPr>
        <w:t>ducation efforts</w:t>
      </w:r>
      <w:r>
        <w:t xml:space="preserve"> and more recently has decided to expand its strategy to include child protection programmes to be able to ensure truly holistic protection outcomes for children. </w:t>
      </w:r>
    </w:p>
    <w:p w14:paraId="00000026" w14:textId="77777777" w:rsidR="009A283A" w:rsidRDefault="00E71664">
      <w:pPr>
        <w:spacing w:after="120" w:line="240" w:lineRule="auto"/>
        <w:jc w:val="both"/>
        <w:rPr>
          <w:rFonts w:ascii="Times New Roman" w:eastAsia="Times New Roman" w:hAnsi="Times New Roman" w:cs="Times New Roman"/>
          <w:sz w:val="24"/>
          <w:szCs w:val="24"/>
        </w:rPr>
      </w:pPr>
      <w:r>
        <w:rPr>
          <w:b/>
          <w:color w:val="000000"/>
        </w:rPr>
        <w:t>Offices</w:t>
      </w:r>
    </w:p>
    <w:p w14:paraId="00000027" w14:textId="5ADA19A2" w:rsidR="009A283A" w:rsidRDefault="00E71664">
      <w:pPr>
        <w:spacing w:after="200" w:line="240" w:lineRule="auto"/>
        <w:jc w:val="both"/>
        <w:rPr>
          <w:rFonts w:ascii="Times New Roman" w:eastAsia="Times New Roman" w:hAnsi="Times New Roman" w:cs="Times New Roman"/>
          <w:sz w:val="24"/>
          <w:szCs w:val="24"/>
        </w:rPr>
      </w:pPr>
      <w:r>
        <w:rPr>
          <w:color w:val="000000"/>
        </w:rPr>
        <w:t>RCA have their head office in Abari City.  They have sub-offices in Dethreea Province</w:t>
      </w:r>
      <w:r w:rsidR="00F6392A">
        <w:rPr>
          <w:color w:val="000000"/>
        </w:rPr>
        <w:t>.</w:t>
      </w:r>
    </w:p>
    <w:p w14:paraId="00000028" w14:textId="77777777" w:rsidR="009A283A" w:rsidRDefault="009A283A"/>
    <w:p w14:paraId="00000029" w14:textId="77777777" w:rsidR="009A283A" w:rsidRDefault="009A283A"/>
    <w:p w14:paraId="0000002A" w14:textId="77777777" w:rsidR="009A283A" w:rsidRDefault="00E71664">
      <w:pPr>
        <w:spacing w:after="200" w:line="240" w:lineRule="auto"/>
        <w:jc w:val="center"/>
        <w:rPr>
          <w:rFonts w:ascii="Times New Roman" w:eastAsia="Times New Roman" w:hAnsi="Times New Roman" w:cs="Times New Roman"/>
          <w:sz w:val="24"/>
          <w:szCs w:val="24"/>
        </w:rPr>
      </w:pPr>
      <w:r>
        <w:rPr>
          <w:b/>
          <w:color w:val="000000"/>
          <w:sz w:val="36"/>
          <w:szCs w:val="36"/>
        </w:rPr>
        <w:t>Hope Abari (HA)</w:t>
      </w:r>
    </w:p>
    <w:p w14:paraId="0000002B" w14:textId="77777777" w:rsidR="009A283A" w:rsidRDefault="00E71664">
      <w:pPr>
        <w:spacing w:after="200" w:line="240" w:lineRule="auto"/>
        <w:jc w:val="both"/>
        <w:rPr>
          <w:rFonts w:ascii="Times New Roman" w:eastAsia="Times New Roman" w:hAnsi="Times New Roman" w:cs="Times New Roman"/>
          <w:sz w:val="24"/>
          <w:szCs w:val="24"/>
        </w:rPr>
      </w:pPr>
      <w:r>
        <w:rPr>
          <w:b/>
          <w:i/>
          <w:color w:val="000000"/>
        </w:rPr>
        <w:t xml:space="preserve">Mission: </w:t>
      </w:r>
      <w:r>
        <w:rPr>
          <w:i/>
          <w:color w:val="000000"/>
        </w:rPr>
        <w:t>To provide protection and achieve durable solutions for all Abari people.</w:t>
      </w:r>
    </w:p>
    <w:p w14:paraId="0000002C" w14:textId="77777777" w:rsidR="009A283A" w:rsidRDefault="00E71664">
      <w:pPr>
        <w:spacing w:after="120" w:line="240" w:lineRule="auto"/>
        <w:jc w:val="both"/>
        <w:rPr>
          <w:rFonts w:ascii="Times New Roman" w:eastAsia="Times New Roman" w:hAnsi="Times New Roman" w:cs="Times New Roman"/>
          <w:sz w:val="24"/>
          <w:szCs w:val="24"/>
        </w:rPr>
      </w:pPr>
      <w:r>
        <w:rPr>
          <w:b/>
          <w:color w:val="000000"/>
        </w:rPr>
        <w:t>History of HA Programming</w:t>
      </w:r>
    </w:p>
    <w:p w14:paraId="0000002D" w14:textId="22D15265" w:rsidR="009A283A" w:rsidRDefault="00E71664">
      <w:pPr>
        <w:pBdr>
          <w:top w:val="nil"/>
          <w:left w:val="nil"/>
          <w:bottom w:val="nil"/>
          <w:right w:val="nil"/>
          <w:between w:val="nil"/>
        </w:pBdr>
        <w:spacing w:after="200" w:line="240" w:lineRule="auto"/>
        <w:jc w:val="both"/>
      </w:pPr>
      <w:r>
        <w:rPr>
          <w:color w:val="000000"/>
        </w:rPr>
        <w:t xml:space="preserve">HA is a non-profit </w:t>
      </w:r>
      <w:r>
        <w:t>organisation</w:t>
      </w:r>
      <w:r>
        <w:rPr>
          <w:color w:val="000000"/>
        </w:rPr>
        <w:t xml:space="preserve"> registered with the Abari Government since 1999. HA </w:t>
      </w:r>
      <w:r>
        <w:t xml:space="preserve">originally </w:t>
      </w:r>
      <w:r>
        <w:rPr>
          <w:color w:val="000000"/>
        </w:rPr>
        <w:t>made a strong commitment to working on GOAL 3 of the Su</w:t>
      </w:r>
      <w:r w:rsidR="00F6392A">
        <w:rPr>
          <w:color w:val="000000"/>
        </w:rPr>
        <w:t>stainable Development Goals on h</w:t>
      </w:r>
      <w:r>
        <w:rPr>
          <w:color w:val="000000"/>
        </w:rPr>
        <w:t xml:space="preserve">ealth: </w:t>
      </w:r>
      <w:r>
        <w:rPr>
          <w:b/>
          <w:color w:val="FFFFFF"/>
        </w:rPr>
        <w:t xml:space="preserve"> </w:t>
      </w:r>
      <w:r w:rsidR="00B97CEE">
        <w:rPr>
          <w:color w:val="000000"/>
        </w:rPr>
        <w:t>e</w:t>
      </w:r>
      <w:r>
        <w:rPr>
          <w:color w:val="000000"/>
        </w:rPr>
        <w:t>nsure healthy lives and pr</w:t>
      </w:r>
      <w:r w:rsidR="00F6392A">
        <w:rPr>
          <w:color w:val="000000"/>
        </w:rPr>
        <w:t>omote well</w:t>
      </w:r>
      <w:r>
        <w:rPr>
          <w:color w:val="000000"/>
        </w:rPr>
        <w:t>being for all at all ages. HA’s Health and Nutrition programme focuses</w:t>
      </w:r>
      <w:r w:rsidR="00F6392A">
        <w:rPr>
          <w:color w:val="000000"/>
        </w:rPr>
        <w:t xml:space="preserve"> on increasing access to healthcare services for mothers, new</w:t>
      </w:r>
      <w:r>
        <w:rPr>
          <w:color w:val="000000"/>
        </w:rPr>
        <w:t>borns, child</w:t>
      </w:r>
      <w:r>
        <w:t xml:space="preserve">ren and adolescents. HA works closely with the governmental Ministry of Health and Population’s Department of Health Services to ensure that every child can beat preventable and treatable illnesses and </w:t>
      </w:r>
      <w:r w:rsidR="00A51C10">
        <w:t>receives</w:t>
      </w:r>
      <w:bookmarkStart w:id="2" w:name="_GoBack"/>
      <w:bookmarkEnd w:id="2"/>
      <w:r>
        <w:t xml:space="preserve"> the right nutrition to survive and grow. HA trains frontline health workers including female community health volunteers, equipping them with </w:t>
      </w:r>
      <w:r w:rsidR="00F6392A">
        <w:t xml:space="preserve">the </w:t>
      </w:r>
      <w:r>
        <w:t>skills to save mothers and babies. The trainings include midwifery skills, community-based newborn care and infant and young child nutrition.  </w:t>
      </w:r>
    </w:p>
    <w:p w14:paraId="0000002E" w14:textId="7545737C" w:rsidR="009A283A" w:rsidRDefault="00E71664">
      <w:pPr>
        <w:pBdr>
          <w:top w:val="nil"/>
          <w:left w:val="nil"/>
          <w:bottom w:val="nil"/>
          <w:right w:val="nil"/>
          <w:between w:val="nil"/>
        </w:pBdr>
        <w:spacing w:after="200" w:line="240" w:lineRule="auto"/>
        <w:jc w:val="both"/>
      </w:pPr>
      <w:r>
        <w:t xml:space="preserve">Since 2018 HA has also implemented an education programme. Specifically, HA works with primary schools, focusing on bringing out-of-school children </w:t>
      </w:r>
      <w:r w:rsidR="00F6392A">
        <w:t>in</w:t>
      </w:r>
      <w:r>
        <w:t>to school, involving teachers in adopting active teac</w:t>
      </w:r>
      <w:r w:rsidR="00F6392A">
        <w:t>hing and learning methods and</w:t>
      </w:r>
      <w:r>
        <w:t xml:space="preserve"> boosting the capacity of school management committees to support child-friendly learning in school. HA works with schools, teachers and communities to support primary grade children’s early reading, writing and numeracy skills. </w:t>
      </w:r>
    </w:p>
    <w:p w14:paraId="0000002F" w14:textId="541A5171" w:rsidR="009A283A" w:rsidRDefault="00E71664">
      <w:pPr>
        <w:spacing w:after="200" w:line="240" w:lineRule="auto"/>
        <w:jc w:val="both"/>
      </w:pPr>
      <w:r>
        <w:t xml:space="preserve">More recently HA has decided to expand its programming to child protection in humanitarian action to provide truly holistic protection outcomes for children. </w:t>
      </w:r>
    </w:p>
    <w:p w14:paraId="00000030" w14:textId="77777777" w:rsidR="009A283A" w:rsidRDefault="00E71664">
      <w:pPr>
        <w:spacing w:after="120" w:line="240" w:lineRule="auto"/>
        <w:jc w:val="both"/>
        <w:rPr>
          <w:rFonts w:ascii="Times New Roman" w:eastAsia="Times New Roman" w:hAnsi="Times New Roman" w:cs="Times New Roman"/>
          <w:sz w:val="24"/>
          <w:szCs w:val="24"/>
        </w:rPr>
      </w:pPr>
      <w:r>
        <w:rPr>
          <w:b/>
          <w:color w:val="000000"/>
        </w:rPr>
        <w:t>Offices</w:t>
      </w:r>
    </w:p>
    <w:p w14:paraId="00000031" w14:textId="447DC907" w:rsidR="009A283A" w:rsidRDefault="00E71664">
      <w:pPr>
        <w:spacing w:after="200" w:line="240" w:lineRule="auto"/>
        <w:jc w:val="both"/>
        <w:rPr>
          <w:rFonts w:ascii="Times New Roman" w:eastAsia="Times New Roman" w:hAnsi="Times New Roman" w:cs="Times New Roman"/>
          <w:sz w:val="24"/>
          <w:szCs w:val="24"/>
        </w:rPr>
      </w:pPr>
      <w:r>
        <w:rPr>
          <w:color w:val="000000"/>
        </w:rPr>
        <w:t xml:space="preserve">HA have a head office in Abari City, 1 sub-office in Detua and one sub-office in Dethreea. </w:t>
      </w:r>
    </w:p>
    <w:p w14:paraId="00000032" w14:textId="77777777" w:rsidR="009A283A" w:rsidRDefault="009A283A"/>
    <w:p w14:paraId="00000033" w14:textId="77777777" w:rsidR="009A283A" w:rsidRDefault="009A283A">
      <w:bookmarkStart w:id="3" w:name="_heading=h.30j0zll" w:colFirst="0" w:colLast="0"/>
      <w:bookmarkEnd w:id="3"/>
    </w:p>
    <w:sectPr w:rsidR="009A283A">
      <w:pgSz w:w="11906" w:h="16838"/>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swald">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compat>
    <w:compatSetting w:name="compatibilityMode" w:uri="http://schemas.microsoft.com/office/word" w:val="14"/>
  </w:compat>
  <w:rsids>
    <w:rsidRoot w:val="009A283A"/>
    <w:rsid w:val="009A283A"/>
    <w:rsid w:val="00A51C10"/>
    <w:rsid w:val="00B97CEE"/>
    <w:rsid w:val="00E71664"/>
    <w:rsid w:val="00F6392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fr-B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9E122A"/>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fr-B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9E122A"/>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y9xPsRnl29As3XV4OzmU9jI90A==">CgMxLjAyCGguZ2pkZ3hzMg5oLnlna2JucWJraTF3ZzIJaC4zMGowemxsOAByITE4U0I2U0lWd2RXZXB4WWxRNVBNSDNYRGRFLU5lXzdoMA==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Elaine Purnell</cp:lastModifiedBy>
  <cp:revision>3</cp:revision>
  <dcterms:created xsi:type="dcterms:W3CDTF">2024-04-11T18:52:00Z</dcterms:created>
  <dcterms:modified xsi:type="dcterms:W3CDTF">2024-04-19T18:25:00Z</dcterms:modified>
</cp:coreProperties>
</file>